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C065" w14:textId="2E2160DD" w:rsidR="00267EA2" w:rsidRPr="00D122D1" w:rsidRDefault="00267EA2" w:rsidP="00851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bookmarkStart w:id="0" w:name="_GoBack"/>
      <w:bookmarkEnd w:id="0"/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Podczas testu kompetencji sprawdzane będą następujące umiejętności:</w:t>
      </w:r>
    </w:p>
    <w:p w14:paraId="305C2C33" w14:textId="4544C714" w:rsidR="00267EA2" w:rsidRPr="00D122D1" w:rsidRDefault="00267EA2" w:rsidP="008514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Sprawność rozumienia tekstu czytanego:</w:t>
      </w:r>
    </w:p>
    <w:p w14:paraId="5B185FB1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a)      rozumienia ogólnego sensu dłuższych i bardziej złożonych tekstów, również przy pobieżnym czytaniu,</w:t>
      </w:r>
    </w:p>
    <w:p w14:paraId="511BE7DC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369AC59A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b)      pełne rozumienie prostego tekstu narracyjnego,</w:t>
      </w:r>
    </w:p>
    <w:p w14:paraId="6A9B8740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6BA08813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c)      rozumienie ogólnego sensu tekstu, który zawiera fragmenty niezrozumiałe,</w:t>
      </w:r>
    </w:p>
    <w:p w14:paraId="08913B57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69E2497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d)     rozumienie kontekstu sytuacyjnego krótkich tekstów;</w:t>
      </w:r>
    </w:p>
    <w:p w14:paraId="3BEE803C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47BA4D4C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e)      wyszukiwanie żądanej informacji lub szczegółu z częściowo niezrozumiałego tekstu.</w:t>
      </w:r>
    </w:p>
    <w:p w14:paraId="697E0DCD" w14:textId="2F63D7DD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09E4B9D2" w14:textId="3C3184FA" w:rsidR="00267EA2" w:rsidRPr="00D122D1" w:rsidRDefault="00267EA2" w:rsidP="0085140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Sprawność pisania:</w:t>
      </w:r>
    </w:p>
    <w:p w14:paraId="26B971DA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a)      formułowanie, w miarę zróżnicowanej pod względem morfosyntaktycznym i leksykalnym, krótkiej wypowiedzi pisemnej,</w:t>
      </w:r>
    </w:p>
    <w:p w14:paraId="33517364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6C489D6" w14:textId="77777777" w:rsidR="00267EA2" w:rsidRPr="00D122D1" w:rsidRDefault="00267EA2" w:rsidP="00851408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b)      prawidłowe stosowanie zasad ortografii i podstaw interpunkcji.</w:t>
      </w:r>
    </w:p>
    <w:p w14:paraId="5E561120" w14:textId="39DD5262" w:rsidR="00267EA2" w:rsidRPr="00D122D1" w:rsidRDefault="00267EA2" w:rsidP="00D122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26DBDE9B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Zakres struktur gramatycznych umożliwiających osiągnięcie i pełną realizację powyższych sprawności:</w:t>
      </w:r>
    </w:p>
    <w:p w14:paraId="5BF79BF3" w14:textId="2A5117A9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4526A998" w14:textId="77777777" w:rsidR="00267EA2" w:rsidRPr="00D122D1" w:rsidRDefault="00267EA2" w:rsidP="0085140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Zdania twierdzące, przeczące i pytające w czasach:</w:t>
      </w:r>
    </w:p>
    <w:p w14:paraId="774510C5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A058817" w14:textId="4C2FCC97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Simple Present,</w:t>
      </w:r>
    </w:p>
    <w:p w14:paraId="189D019B" w14:textId="0CFEBD2C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Present Continuous (Progressive),</w:t>
      </w:r>
    </w:p>
    <w:p w14:paraId="477FFD2B" w14:textId="1760BDF2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Present Perfect,</w:t>
      </w:r>
    </w:p>
    <w:p w14:paraId="30C0591A" w14:textId="0CFB2C40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Present Perfect Continuous (Progressive),</w:t>
      </w:r>
    </w:p>
    <w:p w14:paraId="1CA6A1AB" w14:textId="35AA2259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Simple Past,</w:t>
      </w:r>
    </w:p>
    <w:p w14:paraId="4C63A01F" w14:textId="6FE7685D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Past Continuous (Progressive),</w:t>
      </w:r>
    </w:p>
    <w:p w14:paraId="73087E4F" w14:textId="3EFCC185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Simple Future</w:t>
      </w:r>
    </w:p>
    <w:p w14:paraId="3B0C02B4" w14:textId="126DA906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Past Perfect</w:t>
      </w:r>
    </w:p>
    <w:p w14:paraId="192E88F6" w14:textId="78B6C42F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Future Continuous (Progressive)</w:t>
      </w:r>
    </w:p>
    <w:p w14:paraId="736A7B01" w14:textId="08690B34" w:rsidR="00267EA2" w:rsidRPr="00D122D1" w:rsidRDefault="00267EA2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Future in the Past</w:t>
      </w:r>
    </w:p>
    <w:p w14:paraId="40DF8C0D" w14:textId="77777777" w:rsidR="00D122D1" w:rsidRPr="00D122D1" w:rsidRDefault="00D122D1" w:rsidP="00D122D1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</w:pPr>
    </w:p>
    <w:p w14:paraId="56FDC24F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Zdania w stronie biernej w wyżej wymienionych czasach.</w:t>
      </w:r>
    </w:p>
    <w:p w14:paraId="60142EBC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Zdania w trybie rozkazującym.</w:t>
      </w:r>
    </w:p>
    <w:p w14:paraId="0151BA91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Proste twierdzenia w mowie zależnej.</w:t>
      </w:r>
    </w:p>
    <w:p w14:paraId="376EFF1A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Rozkazy/polecenia w mowie zależnej.</w:t>
      </w:r>
    </w:p>
    <w:p w14:paraId="383D6BA7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Zdania z podmiotem </w:t>
      </w:r>
      <w:r w:rsidRPr="00D1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there</w:t>
      </w: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 np. </w:t>
      </w: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(there are.., there will be) oraz </w:t>
      </w:r>
      <w:r w:rsidRPr="00D122D1">
        <w:rPr>
          <w:rFonts w:ascii="Times New Roman" w:eastAsia="Times New Roman" w:hAnsi="Times New Roman" w:cs="Times New Roman"/>
          <w:b/>
          <w:bCs/>
          <w:color w:val="333333"/>
          <w:lang w:val="en-US" w:eastAsia="pl-PL"/>
        </w:rPr>
        <w:t>it</w:t>
      </w: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 (np. </w:t>
      </w: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It is </w:t>
      </w: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hard to say)</w:t>
      </w:r>
    </w:p>
    <w:p w14:paraId="2757B77E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Pytania typu Question Tag.</w:t>
      </w:r>
    </w:p>
    <w:p w14:paraId="6B271DBC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Okresy warunkowe (typu 0, I, II ).</w:t>
      </w:r>
    </w:p>
    <w:p w14:paraId="56ACA1A4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Podstawowe konstrukcje z bezokolicznikiem i rzeczownikiem odsłownym (gerund): czasownik + bezokolicznik lub gerund (np. go to do, used to do, enjoy doing); czasownik + dopełnienie + bezokolicznik (np. tell sb. to do, order sb. to do); przymiotnik + bezokolicznik (np. ready to do</w:t>
      </w:r>
      <w:r w:rsidRPr="00D1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 </w:t>
      </w: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too old to do);                           wyrażenie be going to.</w:t>
      </w:r>
    </w:p>
    <w:p w14:paraId="37C20398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Czasowniki posiłkowe i modalne (be, have, do, may, might, must, can, could, will, would, shall, should, ought to, need)</w:t>
      </w:r>
    </w:p>
    <w:p w14:paraId="2910B117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Czasowniki regularne i nieregularne.</w:t>
      </w:r>
    </w:p>
    <w:p w14:paraId="00669527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Imiesłów czynny i bierny.</w:t>
      </w:r>
    </w:p>
    <w:p w14:paraId="7A74ABD1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Najczęściej używane czasowniki typu Phrasal Verb</w:t>
      </w:r>
    </w:p>
    <w:p w14:paraId="68F06909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Rzeczowniki – regularna i nieregularna liczba mnoga, rzeczowniki policzalne i niepoliczalne, forma dzierżawcza (of i Saxon Genitive),</w:t>
      </w:r>
    </w:p>
    <w:p w14:paraId="69FA6D16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Przedimki – podstawowe użycie.</w:t>
      </w:r>
    </w:p>
    <w:p w14:paraId="4737D7A2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Przymiotniki – stopniowanie regularne i nieregularne; użycie przymiotników z so i such (np. </w:t>
      </w: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She’s so bright. She’s such a bright girl.); przymiotniki dzierżawcze (my, your etc.)</w:t>
      </w:r>
    </w:p>
    <w:p w14:paraId="4458383E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Przysłówki – stopniowanie regularne i nieregularne, użycie </w:t>
      </w:r>
      <w:r w:rsidRPr="00D1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too i enough</w:t>
      </w: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14:paraId="07728CED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Zaimki – osobowe (I, you etc.); wskazujące (this, that etc.); dzierżawcze (mine, yours etc.); względne (who, which etc); zwrotne (myself, themselves etc.); wzajemne (each other, one another); nieokreślone (some, any, every, no + złożenia), określniki: much, many, few, a few, little, a little, each, both, all, none, neither, either, other, another, the other, others.</w:t>
      </w:r>
    </w:p>
    <w:p w14:paraId="509510E0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Liczebniki – główne i porządkowe.</w:t>
      </w:r>
    </w:p>
    <w:p w14:paraId="01B544BC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eastAsia="pl-PL"/>
        </w:rPr>
        <w:t>Przyimki i wyrażenia przyimkowe do wyrażania czasu, miejsca, sposobu etc. oraz najczęstsze połączenia z czasownikami i przymiotnikami (np. listen to, afraid of).</w:t>
      </w:r>
    </w:p>
    <w:p w14:paraId="221A8E3B" w14:textId="77777777" w:rsidR="00267EA2" w:rsidRPr="00D122D1" w:rsidRDefault="00267EA2" w:rsidP="0085140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Spójniki – and, but, unless, that, until, while, after, before, because, so, although etc.</w:t>
      </w:r>
    </w:p>
    <w:p w14:paraId="6FCF2E2C" w14:textId="77777777" w:rsidR="00267EA2" w:rsidRPr="00D122D1" w:rsidRDefault="00267EA2" w:rsidP="00851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D122D1">
        <w:rPr>
          <w:rFonts w:ascii="Times New Roman" w:eastAsia="Times New Roman" w:hAnsi="Times New Roman" w:cs="Times New Roman"/>
          <w:color w:val="333333"/>
          <w:lang w:val="en-US" w:eastAsia="pl-PL"/>
        </w:rPr>
        <w:t> </w:t>
      </w:r>
    </w:p>
    <w:p w14:paraId="7A2B3C6D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67BA17E8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6934184A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0E94B623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7A1C1BBA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2360A58F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4DBC2382" w14:textId="77777777" w:rsidR="00267EA2" w:rsidRPr="00D122D1" w:rsidRDefault="00267EA2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14:paraId="45AB13C8" w14:textId="77777777" w:rsidR="00267EA2" w:rsidRPr="00267EA2" w:rsidRDefault="00267EA2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14:paraId="4F22CC87" w14:textId="77777777" w:rsidR="00267EA2" w:rsidRPr="00267EA2" w:rsidRDefault="00267EA2">
      <w:pPr>
        <w:rPr>
          <w:lang w:val="en-US"/>
        </w:rPr>
      </w:pPr>
    </w:p>
    <w:sectPr w:rsidR="00267EA2" w:rsidRPr="00267EA2" w:rsidSect="00D12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DA12" w14:textId="77777777" w:rsidR="00F05D7A" w:rsidRDefault="00F05D7A" w:rsidP="00D122D1">
      <w:pPr>
        <w:spacing w:after="0" w:line="240" w:lineRule="auto"/>
      </w:pPr>
      <w:r>
        <w:separator/>
      </w:r>
    </w:p>
  </w:endnote>
  <w:endnote w:type="continuationSeparator" w:id="0">
    <w:p w14:paraId="3F2B90AC" w14:textId="77777777" w:rsidR="00F05D7A" w:rsidRDefault="00F05D7A" w:rsidP="00D1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59AB" w14:textId="77777777" w:rsidR="00F05D7A" w:rsidRDefault="00F05D7A" w:rsidP="00D122D1">
      <w:pPr>
        <w:spacing w:after="0" w:line="240" w:lineRule="auto"/>
      </w:pPr>
      <w:r>
        <w:separator/>
      </w:r>
    </w:p>
  </w:footnote>
  <w:footnote w:type="continuationSeparator" w:id="0">
    <w:p w14:paraId="4A47587E" w14:textId="77777777" w:rsidR="00F05D7A" w:rsidRDefault="00F05D7A" w:rsidP="00D1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D5501"/>
    <w:multiLevelType w:val="multilevel"/>
    <w:tmpl w:val="8C261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83549"/>
    <w:multiLevelType w:val="multilevel"/>
    <w:tmpl w:val="E8D02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350EB"/>
    <w:multiLevelType w:val="multilevel"/>
    <w:tmpl w:val="010E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BC464E"/>
    <w:multiLevelType w:val="multilevel"/>
    <w:tmpl w:val="AD0EA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4E"/>
    <w:rsid w:val="00101D00"/>
    <w:rsid w:val="00267EA2"/>
    <w:rsid w:val="002E314E"/>
    <w:rsid w:val="00375E1E"/>
    <w:rsid w:val="0051796F"/>
    <w:rsid w:val="005D6A2B"/>
    <w:rsid w:val="007E11DE"/>
    <w:rsid w:val="00851408"/>
    <w:rsid w:val="00AF79CF"/>
    <w:rsid w:val="00D122D1"/>
    <w:rsid w:val="00F05D7A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04D1"/>
  <w15:chartTrackingRefBased/>
  <w15:docId w15:val="{64736CCC-A860-4F65-A633-7A3B143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2D1"/>
  </w:style>
  <w:style w:type="paragraph" w:styleId="Stopka">
    <w:name w:val="footer"/>
    <w:basedOn w:val="Normalny"/>
    <w:link w:val="StopkaZnak"/>
    <w:uiPriority w:val="99"/>
    <w:unhideWhenUsed/>
    <w:rsid w:val="00D1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2</cp:revision>
  <dcterms:created xsi:type="dcterms:W3CDTF">2022-05-26T14:02:00Z</dcterms:created>
  <dcterms:modified xsi:type="dcterms:W3CDTF">2022-05-26T14:02:00Z</dcterms:modified>
</cp:coreProperties>
</file>